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888" w:rsidRDefault="00CD6E5D" w:rsidP="00886888">
      <w:bookmarkStart w:id="0" w:name="_GoBack"/>
      <w:bookmarkEnd w:id="0"/>
      <w:r>
        <w:rPr>
          <w:sz w:val="32"/>
          <w:szCs w:val="32"/>
        </w:rPr>
        <w:t>Доклад об осуществлении государственного контроля (надзора), муниципального контроля за</w:t>
      </w:r>
      <w:r w:rsidR="007C4FBC">
        <w:rPr>
          <w:b/>
          <w:sz w:val="32"/>
          <w:szCs w:val="32"/>
        </w:rPr>
        <w:t xml:space="preserve"> </w:t>
      </w:r>
      <w:r w:rsidR="007C4FBC" w:rsidRPr="007C4FBC">
        <w:rPr>
          <w:sz w:val="32"/>
          <w:szCs w:val="32"/>
        </w:rPr>
        <w:t>202</w:t>
      </w:r>
      <w:r w:rsidR="00C623FE">
        <w:rPr>
          <w:sz w:val="32"/>
          <w:szCs w:val="32"/>
        </w:rPr>
        <w:t>1</w:t>
      </w:r>
      <w:r w:rsidR="006961EB" w:rsidRPr="007C4FBC">
        <w:rPr>
          <w:sz w:val="32"/>
          <w:szCs w:val="32"/>
        </w:rPr>
        <w:t xml:space="preserve"> </w:t>
      </w:r>
      <w:r>
        <w:rPr>
          <w:sz w:val="32"/>
          <w:szCs w:val="32"/>
        </w:rPr>
        <w:t>год</w:t>
      </w:r>
    </w:p>
    <w:p w:rsidR="00A6696F" w:rsidRPr="00755FAF" w:rsidRDefault="00A6696F"/>
    <w:p w:rsidR="00886888" w:rsidRPr="00755FAF" w:rsidRDefault="00886888"/>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832A93" w:rsidRDefault="00832A93" w:rsidP="00832A93">
      <w:pPr>
        <w:jc w:val="both"/>
        <w:rPr>
          <w:sz w:val="28"/>
          <w:szCs w:val="28"/>
        </w:rPr>
      </w:pPr>
      <w:r>
        <w:rPr>
          <w:b/>
          <w:sz w:val="28"/>
          <w:szCs w:val="28"/>
        </w:rPr>
        <w:tab/>
      </w:r>
      <w:r w:rsidRPr="003165A4">
        <w:rPr>
          <w:sz w:val="28"/>
          <w:szCs w:val="28"/>
        </w:rPr>
        <w:t xml:space="preserve">В соответствии с </w:t>
      </w:r>
      <w:r>
        <w:rPr>
          <w:sz w:val="28"/>
          <w:szCs w:val="28"/>
        </w:rPr>
        <w:t xml:space="preserve">Уставом города Кузнецка управление финансов города Кузнецка (далее – Управление) осуществляет внутренний муниципальный финансовый контроль, в том числе в сфере закупок и является уполномоченным органом в сфере закупок. </w:t>
      </w:r>
    </w:p>
    <w:p w:rsidR="00832A93" w:rsidRPr="003165A4" w:rsidRDefault="00832A93" w:rsidP="00832A93">
      <w:pPr>
        <w:jc w:val="both"/>
        <w:rPr>
          <w:sz w:val="28"/>
          <w:szCs w:val="28"/>
        </w:rPr>
      </w:pPr>
      <w:r>
        <w:rPr>
          <w:sz w:val="28"/>
          <w:szCs w:val="28"/>
        </w:rPr>
        <w:tab/>
        <w:t>Структурным подразделением Управления, отвечающим за исполнение функции по осуществлению внутреннего муниципального финансового контроля, является контрольно-ревизионный отдел.</w:t>
      </w:r>
    </w:p>
    <w:p w:rsidR="00350BC6" w:rsidRPr="00350BC6" w:rsidRDefault="00350BC6" w:rsidP="00350BC6">
      <w:pPr>
        <w:autoSpaceDE w:val="0"/>
        <w:autoSpaceDN w:val="0"/>
        <w:adjustRightInd w:val="0"/>
        <w:jc w:val="both"/>
        <w:rPr>
          <w:rFonts w:eastAsia="Calibri"/>
          <w:sz w:val="28"/>
          <w:szCs w:val="28"/>
        </w:rPr>
      </w:pPr>
      <w:r>
        <w:rPr>
          <w:szCs w:val="28"/>
        </w:rPr>
        <w:tab/>
      </w:r>
      <w:r w:rsidRPr="00350BC6">
        <w:rPr>
          <w:sz w:val="28"/>
          <w:szCs w:val="28"/>
        </w:rPr>
        <w:t>Управление</w:t>
      </w:r>
      <w:r w:rsidR="00832A93" w:rsidRPr="00350BC6">
        <w:rPr>
          <w:sz w:val="28"/>
          <w:szCs w:val="28"/>
        </w:rPr>
        <w:t xml:space="preserve"> финансов города Кузнецка осуществляет внутренний</w:t>
      </w:r>
      <w:r w:rsidRPr="00350BC6">
        <w:rPr>
          <w:sz w:val="28"/>
          <w:szCs w:val="28"/>
        </w:rPr>
        <w:t xml:space="preserve"> муниципальный финансовый</w:t>
      </w:r>
      <w:r w:rsidR="00832A93" w:rsidRPr="00350BC6">
        <w:rPr>
          <w:sz w:val="28"/>
          <w:szCs w:val="28"/>
        </w:rPr>
        <w:t xml:space="preserve"> контроль в соответствии с</w:t>
      </w:r>
      <w:r w:rsidRPr="00350BC6">
        <w:rPr>
          <w:sz w:val="28"/>
          <w:szCs w:val="28"/>
        </w:rPr>
        <w:t xml:space="preserve"> </w:t>
      </w:r>
      <w:r w:rsidRPr="00350BC6">
        <w:rPr>
          <w:rFonts w:eastAsia="Calibri"/>
          <w:sz w:val="28"/>
          <w:szCs w:val="28"/>
        </w:rPr>
        <w:t xml:space="preserve">федеральными стандартами, утвержденными нормативными правовыми актами Правительства Российской Федерации. </w:t>
      </w:r>
      <w:r w:rsidRPr="00350BC6">
        <w:rPr>
          <w:sz w:val="28"/>
          <w:szCs w:val="28"/>
        </w:rPr>
        <w:t xml:space="preserve">         </w:t>
      </w:r>
      <w:r w:rsidRPr="00350BC6">
        <w:rPr>
          <w:rFonts w:eastAsia="Calibri"/>
          <w:sz w:val="28"/>
          <w:szCs w:val="28"/>
        </w:rPr>
        <w:t xml:space="preserve"> </w:t>
      </w:r>
    </w:p>
    <w:p w:rsidR="00832A93" w:rsidRDefault="00350BC6" w:rsidP="00350BC6">
      <w:pPr>
        <w:pStyle w:val="a9"/>
        <w:tabs>
          <w:tab w:val="clear" w:pos="1418"/>
          <w:tab w:val="left" w:pos="0"/>
          <w:tab w:val="left" w:pos="709"/>
        </w:tabs>
        <w:ind w:left="0" w:firstLine="0"/>
        <w:rPr>
          <w:szCs w:val="28"/>
        </w:rPr>
      </w:pPr>
      <w:r>
        <w:rPr>
          <w:szCs w:val="28"/>
        </w:rPr>
        <w:tab/>
        <w:t xml:space="preserve">Внутренний финансовый аудит </w:t>
      </w:r>
      <w:r w:rsidR="00832A93">
        <w:rPr>
          <w:szCs w:val="28"/>
        </w:rPr>
        <w:t>управлением финансов</w:t>
      </w:r>
      <w:r>
        <w:rPr>
          <w:szCs w:val="28"/>
        </w:rPr>
        <w:t xml:space="preserve"> осуществляется в соответствии с</w:t>
      </w:r>
      <w:r w:rsidR="00832A93">
        <w:rPr>
          <w:szCs w:val="28"/>
        </w:rPr>
        <w:t xml:space="preserve"> приказом от 27.03.2020 № 14-О </w:t>
      </w:r>
      <w:r w:rsidR="00A830A8">
        <w:rPr>
          <w:szCs w:val="28"/>
        </w:rPr>
        <w:t>«об утверждении Положения</w:t>
      </w:r>
      <w:r w:rsidR="00832A93">
        <w:rPr>
          <w:szCs w:val="28"/>
        </w:rPr>
        <w:t xml:space="preserve"> об осуществлении управление финансов города Кузнецка внутреннего финансового аудита</w:t>
      </w:r>
      <w:r w:rsidR="00A830A8">
        <w:rPr>
          <w:szCs w:val="28"/>
        </w:rPr>
        <w:t>»</w:t>
      </w:r>
      <w:r w:rsidR="00832A93">
        <w:rPr>
          <w:szCs w:val="28"/>
        </w:rPr>
        <w:t>.</w:t>
      </w:r>
    </w:p>
    <w:p w:rsidR="00832A93" w:rsidRDefault="00832A93" w:rsidP="00832A93">
      <w:pPr>
        <w:jc w:val="both"/>
        <w:rPr>
          <w:sz w:val="28"/>
          <w:szCs w:val="28"/>
        </w:rPr>
      </w:pPr>
      <w:r>
        <w:rPr>
          <w:sz w:val="28"/>
          <w:szCs w:val="28"/>
        </w:rPr>
        <w:tab/>
        <w:t xml:space="preserve">Главные распорядители средств бюджета в отчетном периоде </w:t>
      </w:r>
      <w:r w:rsidRPr="00AB344C">
        <w:rPr>
          <w:sz w:val="28"/>
          <w:szCs w:val="28"/>
        </w:rPr>
        <w:t>должны осуществлять</w:t>
      </w:r>
      <w:r>
        <w:rPr>
          <w:sz w:val="28"/>
          <w:szCs w:val="28"/>
        </w:rPr>
        <w:t xml:space="preserve"> контрольные действия</w:t>
      </w:r>
      <w:r w:rsidRPr="00AB344C">
        <w:rPr>
          <w:sz w:val="28"/>
          <w:szCs w:val="28"/>
        </w:rPr>
        <w:t xml:space="preserve"> в соответствии с федеральными стандартами внутреннего финансового аудита, устанавливаемыми Министерством Финансов Российской Федерации </w:t>
      </w:r>
      <w:r>
        <w:rPr>
          <w:sz w:val="28"/>
          <w:szCs w:val="28"/>
        </w:rPr>
        <w:t>(</w:t>
      </w:r>
      <w:hyperlink r:id="rId6" w:history="1">
        <w:r w:rsidRPr="00AB344C">
          <w:rPr>
            <w:color w:val="0000FF"/>
            <w:sz w:val="28"/>
            <w:szCs w:val="28"/>
          </w:rPr>
          <w:t>ч. 5 ст. 160.2-1</w:t>
        </w:r>
      </w:hyperlink>
      <w:r w:rsidRPr="00AB344C">
        <w:rPr>
          <w:sz w:val="28"/>
          <w:szCs w:val="28"/>
        </w:rPr>
        <w:t xml:space="preserve"> БК РФ). </w:t>
      </w:r>
    </w:p>
    <w:p w:rsidR="00832A93" w:rsidRDefault="00832A93" w:rsidP="00832A93">
      <w:pPr>
        <w:jc w:val="both"/>
        <w:rPr>
          <w:sz w:val="28"/>
          <w:szCs w:val="28"/>
        </w:rPr>
      </w:pPr>
      <w:r>
        <w:rPr>
          <w:sz w:val="28"/>
          <w:szCs w:val="28"/>
        </w:rPr>
        <w:tab/>
        <w:t>Управление не имеет подведомственных учреждений.</w:t>
      </w: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32A93" w:rsidRDefault="00832A93" w:rsidP="00832A93">
      <w:pPr>
        <w:jc w:val="both"/>
        <w:rPr>
          <w:sz w:val="28"/>
          <w:szCs w:val="28"/>
        </w:rPr>
      </w:pPr>
      <w:r>
        <w:rPr>
          <w:sz w:val="28"/>
          <w:szCs w:val="28"/>
        </w:rPr>
        <w:t xml:space="preserve">             Муниципальный финансовый контроль осуществляется контрольно-ревизионным отделом Управления и главными распорядителями бюджетных средств.</w:t>
      </w:r>
    </w:p>
    <w:p w:rsidR="00832A93" w:rsidRDefault="00832A93" w:rsidP="00832A93">
      <w:pPr>
        <w:autoSpaceDE w:val="0"/>
        <w:autoSpaceDN w:val="0"/>
        <w:adjustRightInd w:val="0"/>
        <w:jc w:val="both"/>
        <w:rPr>
          <w:sz w:val="28"/>
          <w:szCs w:val="28"/>
        </w:rPr>
      </w:pPr>
      <w:r w:rsidRPr="00C01F68">
        <w:rPr>
          <w:sz w:val="28"/>
          <w:szCs w:val="28"/>
        </w:rPr>
        <w:t>Полномочиями Управления по осуществлению внутреннего муниципального финансового контроля</w:t>
      </w:r>
      <w:r>
        <w:rPr>
          <w:sz w:val="28"/>
          <w:szCs w:val="28"/>
        </w:rPr>
        <w:t xml:space="preserve"> </w:t>
      </w:r>
      <w:r w:rsidRPr="00C01F68">
        <w:rPr>
          <w:sz w:val="28"/>
          <w:szCs w:val="28"/>
        </w:rPr>
        <w:t>являются:</w:t>
      </w:r>
      <w:r>
        <w:rPr>
          <w:sz w:val="28"/>
          <w:szCs w:val="28"/>
        </w:rPr>
        <w:t xml:space="preserve"> </w:t>
      </w:r>
    </w:p>
    <w:p w:rsidR="00832A93" w:rsidRDefault="00832A93" w:rsidP="00832A93">
      <w:pPr>
        <w:autoSpaceDE w:val="0"/>
        <w:autoSpaceDN w:val="0"/>
        <w:adjustRightInd w:val="0"/>
        <w:jc w:val="both"/>
        <w:rPr>
          <w:sz w:val="28"/>
          <w:szCs w:val="28"/>
        </w:rPr>
      </w:pPr>
      <w:r w:rsidRPr="00C01F68">
        <w:rPr>
          <w:sz w:val="28"/>
          <w:szCs w:val="28"/>
        </w:rPr>
        <w:t>- 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r>
        <w:rPr>
          <w:sz w:val="28"/>
          <w:szCs w:val="28"/>
        </w:rPr>
        <w:t xml:space="preserve"> </w:t>
      </w:r>
    </w:p>
    <w:p w:rsidR="00832A93" w:rsidRDefault="00832A93" w:rsidP="00832A93">
      <w:pPr>
        <w:autoSpaceDE w:val="0"/>
        <w:autoSpaceDN w:val="0"/>
        <w:adjustRightInd w:val="0"/>
        <w:jc w:val="both"/>
        <w:rPr>
          <w:sz w:val="28"/>
          <w:szCs w:val="28"/>
        </w:rPr>
      </w:pPr>
      <w:r w:rsidRPr="00C01F68">
        <w:rPr>
          <w:sz w:val="28"/>
          <w:szCs w:val="28"/>
        </w:rPr>
        <w:t xml:space="preserve">- контроль за соблюдением положений правовых актов, обусловливающих публичные нормативные обязательства и обязательства по иным выплатам </w:t>
      </w:r>
      <w:r w:rsidRPr="00C01F68">
        <w:rPr>
          <w:sz w:val="28"/>
          <w:szCs w:val="28"/>
        </w:rPr>
        <w:lastRenderedPageBreak/>
        <w:t>физическим лицам из бюджетов бюджетной системы Российской Федерации, а также за соблюдением условий договоров (соглашений) о предоставлении средств из бюджета города Кузнецка, муниципальных контрактов;</w:t>
      </w:r>
      <w:r>
        <w:rPr>
          <w:sz w:val="28"/>
          <w:szCs w:val="28"/>
        </w:rPr>
        <w:t xml:space="preserve"> </w:t>
      </w:r>
    </w:p>
    <w:p w:rsidR="00832A93" w:rsidRDefault="00832A93" w:rsidP="00832A93">
      <w:pPr>
        <w:autoSpaceDE w:val="0"/>
        <w:autoSpaceDN w:val="0"/>
        <w:adjustRightInd w:val="0"/>
        <w:jc w:val="both"/>
        <w:rPr>
          <w:sz w:val="28"/>
          <w:szCs w:val="28"/>
        </w:rPr>
      </w:pPr>
      <w:r w:rsidRPr="00C01F68">
        <w:rPr>
          <w:sz w:val="28"/>
          <w:szCs w:val="28"/>
        </w:rPr>
        <w:t>- контроль за соблюдением условий договоров (соглашений), заключенных в целях исполнения договоров (соглашений) о предоставлении средств из бюджета города Кузнецка, а также в случаях, предусмотренных настоящим Кодексом, условий договоров (соглашений), заключенных в целях исполнения муниципальных контрактов;</w:t>
      </w:r>
      <w:r>
        <w:rPr>
          <w:sz w:val="28"/>
          <w:szCs w:val="28"/>
        </w:rPr>
        <w:t xml:space="preserve"> </w:t>
      </w:r>
    </w:p>
    <w:p w:rsidR="00832A93" w:rsidRDefault="00832A93" w:rsidP="00832A93">
      <w:pPr>
        <w:autoSpaceDE w:val="0"/>
        <w:autoSpaceDN w:val="0"/>
        <w:adjustRightInd w:val="0"/>
        <w:jc w:val="both"/>
        <w:rPr>
          <w:sz w:val="28"/>
          <w:szCs w:val="28"/>
        </w:rPr>
      </w:pPr>
      <w:r w:rsidRPr="00C01F68">
        <w:rPr>
          <w:sz w:val="28"/>
          <w:szCs w:val="28"/>
        </w:rPr>
        <w:t>- контроль за достоверностью отчетов о результатах предоставления и (или) использования бюджетных средств (средств, предоставленных из бюджета города Кузнецка),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r>
        <w:rPr>
          <w:sz w:val="28"/>
          <w:szCs w:val="28"/>
        </w:rPr>
        <w:t xml:space="preserve"> </w:t>
      </w:r>
    </w:p>
    <w:p w:rsidR="00832A93" w:rsidRPr="00C01F68" w:rsidRDefault="00832A93" w:rsidP="00832A93">
      <w:pPr>
        <w:autoSpaceDE w:val="0"/>
        <w:autoSpaceDN w:val="0"/>
        <w:adjustRightInd w:val="0"/>
        <w:jc w:val="both"/>
        <w:rPr>
          <w:sz w:val="28"/>
          <w:szCs w:val="28"/>
        </w:rPr>
      </w:pPr>
      <w:r w:rsidRPr="00C01F68">
        <w:rPr>
          <w:sz w:val="28"/>
          <w:szCs w:val="28"/>
        </w:rPr>
        <w:t>-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32A93" w:rsidRDefault="00832A93" w:rsidP="00832A93">
      <w:pPr>
        <w:autoSpaceDE w:val="0"/>
        <w:autoSpaceDN w:val="0"/>
        <w:adjustRightInd w:val="0"/>
        <w:ind w:firstLine="540"/>
        <w:jc w:val="both"/>
        <w:rPr>
          <w:sz w:val="28"/>
          <w:szCs w:val="28"/>
        </w:rPr>
      </w:pPr>
      <w:r>
        <w:rPr>
          <w:sz w:val="28"/>
          <w:szCs w:val="28"/>
        </w:rPr>
        <w:t>Работа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 не проводилась.</w:t>
      </w:r>
    </w:p>
    <w:p w:rsidR="00001278" w:rsidRPr="00755FAF" w:rsidRDefault="00001278" w:rsidP="00886888">
      <w:pPr>
        <w:rPr>
          <w:sz w:val="32"/>
          <w:szCs w:val="32"/>
        </w:rPr>
      </w:pP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832A93" w:rsidRDefault="00832A93" w:rsidP="00832A93">
      <w:pPr>
        <w:ind w:firstLine="708"/>
        <w:jc w:val="both"/>
        <w:rPr>
          <w:sz w:val="28"/>
          <w:szCs w:val="28"/>
        </w:rPr>
      </w:pPr>
      <w:r>
        <w:rPr>
          <w:sz w:val="28"/>
          <w:szCs w:val="28"/>
        </w:rPr>
        <w:t>В 202</w:t>
      </w:r>
      <w:r w:rsidR="00A830A8">
        <w:rPr>
          <w:sz w:val="28"/>
          <w:szCs w:val="28"/>
        </w:rPr>
        <w:t>1</w:t>
      </w:r>
      <w:r>
        <w:rPr>
          <w:sz w:val="28"/>
          <w:szCs w:val="28"/>
        </w:rPr>
        <w:t xml:space="preserve">году на финансовое обеспечение исполнение функций по осуществлению муниципального финансового контроля в Управлении предусмотрено </w:t>
      </w:r>
      <w:r w:rsidR="007C5C87">
        <w:rPr>
          <w:sz w:val="28"/>
          <w:szCs w:val="28"/>
        </w:rPr>
        <w:t>1147,2</w:t>
      </w:r>
      <w:r>
        <w:rPr>
          <w:sz w:val="28"/>
          <w:szCs w:val="28"/>
        </w:rPr>
        <w:t xml:space="preserve"> тыс. руб.</w:t>
      </w:r>
    </w:p>
    <w:p w:rsidR="00832A93" w:rsidRDefault="00832A93" w:rsidP="00832A93">
      <w:pPr>
        <w:ind w:firstLine="708"/>
        <w:jc w:val="both"/>
        <w:rPr>
          <w:sz w:val="28"/>
          <w:szCs w:val="28"/>
        </w:rPr>
      </w:pPr>
      <w:r>
        <w:rPr>
          <w:sz w:val="28"/>
          <w:szCs w:val="28"/>
        </w:rPr>
        <w:t xml:space="preserve"> За отчетный период проведено 11 контрольных мероприятий. Финансовое обеспечение на исполнение функций по осуществлению муниципального финансового контроля главных распорядителей средств бюджета в 202</w:t>
      </w:r>
      <w:r w:rsidR="00A830A8">
        <w:rPr>
          <w:sz w:val="28"/>
          <w:szCs w:val="28"/>
        </w:rPr>
        <w:t>1</w:t>
      </w:r>
      <w:r>
        <w:rPr>
          <w:sz w:val="28"/>
          <w:szCs w:val="28"/>
        </w:rPr>
        <w:t xml:space="preserve"> году не предусмотрено.</w:t>
      </w:r>
    </w:p>
    <w:p w:rsidR="00832A93" w:rsidRDefault="00832A93" w:rsidP="00832A93">
      <w:pPr>
        <w:ind w:firstLine="708"/>
        <w:jc w:val="both"/>
        <w:rPr>
          <w:sz w:val="28"/>
          <w:szCs w:val="28"/>
        </w:rPr>
      </w:pPr>
      <w:r>
        <w:rPr>
          <w:sz w:val="28"/>
          <w:szCs w:val="28"/>
        </w:rPr>
        <w:t xml:space="preserve"> Штатная ч</w:t>
      </w:r>
      <w:r w:rsidRPr="006106BE">
        <w:rPr>
          <w:sz w:val="28"/>
          <w:szCs w:val="28"/>
        </w:rPr>
        <w:t>исленность сотрудников контрольно-</w:t>
      </w:r>
      <w:r>
        <w:rPr>
          <w:sz w:val="28"/>
          <w:szCs w:val="28"/>
        </w:rPr>
        <w:t>ревизионного отдела Управления по состоянию на 31.12.202</w:t>
      </w:r>
      <w:r w:rsidR="00A830A8">
        <w:rPr>
          <w:sz w:val="28"/>
          <w:szCs w:val="28"/>
        </w:rPr>
        <w:t>1</w:t>
      </w:r>
      <w:r>
        <w:rPr>
          <w:sz w:val="28"/>
          <w:szCs w:val="28"/>
        </w:rPr>
        <w:t xml:space="preserve"> года </w:t>
      </w:r>
      <w:r w:rsidRPr="006106BE">
        <w:rPr>
          <w:sz w:val="28"/>
          <w:szCs w:val="28"/>
        </w:rPr>
        <w:t>составля</w:t>
      </w:r>
      <w:r>
        <w:rPr>
          <w:sz w:val="28"/>
          <w:szCs w:val="28"/>
        </w:rPr>
        <w:t>ет</w:t>
      </w:r>
      <w:r w:rsidRPr="006106BE">
        <w:rPr>
          <w:sz w:val="28"/>
          <w:szCs w:val="28"/>
        </w:rPr>
        <w:t xml:space="preserve"> </w:t>
      </w:r>
      <w:r>
        <w:rPr>
          <w:sz w:val="28"/>
          <w:szCs w:val="28"/>
        </w:rPr>
        <w:t>2</w:t>
      </w:r>
      <w:r w:rsidRPr="006106BE">
        <w:rPr>
          <w:sz w:val="28"/>
          <w:szCs w:val="28"/>
        </w:rPr>
        <w:t xml:space="preserve"> </w:t>
      </w:r>
      <w:r>
        <w:rPr>
          <w:sz w:val="28"/>
          <w:szCs w:val="28"/>
        </w:rPr>
        <w:t>ед</w:t>
      </w:r>
      <w:r w:rsidRPr="006106BE">
        <w:rPr>
          <w:sz w:val="28"/>
          <w:szCs w:val="28"/>
        </w:rPr>
        <w:t xml:space="preserve">. </w:t>
      </w:r>
      <w:r>
        <w:rPr>
          <w:sz w:val="28"/>
          <w:szCs w:val="28"/>
        </w:rPr>
        <w:t xml:space="preserve">Фактически замещено 2 ед. </w:t>
      </w:r>
    </w:p>
    <w:p w:rsidR="00832A93" w:rsidRDefault="00832A93" w:rsidP="00832A93">
      <w:pPr>
        <w:ind w:firstLine="708"/>
        <w:jc w:val="both"/>
        <w:rPr>
          <w:sz w:val="28"/>
          <w:szCs w:val="28"/>
        </w:rPr>
      </w:pPr>
      <w:r>
        <w:rPr>
          <w:sz w:val="28"/>
          <w:szCs w:val="28"/>
        </w:rPr>
        <w:t xml:space="preserve">В штатном расписании главных распорядителей по состоянию на </w:t>
      </w:r>
      <w:r w:rsidR="00A830A8">
        <w:rPr>
          <w:sz w:val="28"/>
          <w:szCs w:val="28"/>
        </w:rPr>
        <w:t>31.12.2021</w:t>
      </w:r>
      <w:r>
        <w:rPr>
          <w:sz w:val="28"/>
          <w:szCs w:val="28"/>
        </w:rPr>
        <w:t xml:space="preserve"> года ставки работников, осуществляющих муниципальный финансовый контроль, отсутствуют. </w:t>
      </w:r>
    </w:p>
    <w:p w:rsidR="00832A93" w:rsidRDefault="00832A93" w:rsidP="00832A93">
      <w:pPr>
        <w:ind w:firstLine="708"/>
        <w:jc w:val="both"/>
        <w:rPr>
          <w:sz w:val="22"/>
          <w:szCs w:val="22"/>
        </w:rPr>
      </w:pPr>
      <w:r>
        <w:rPr>
          <w:sz w:val="28"/>
          <w:szCs w:val="28"/>
        </w:rPr>
        <w:t xml:space="preserve"> Сотрудники контрольно- ревизионного отдела Управления имеют </w:t>
      </w:r>
      <w:r w:rsidRPr="006106BE">
        <w:rPr>
          <w:sz w:val="28"/>
          <w:szCs w:val="28"/>
        </w:rPr>
        <w:t>высшее образование</w:t>
      </w:r>
      <w:r>
        <w:rPr>
          <w:sz w:val="28"/>
          <w:szCs w:val="28"/>
        </w:rPr>
        <w:t>,</w:t>
      </w:r>
      <w:r w:rsidRPr="006106BE">
        <w:rPr>
          <w:sz w:val="22"/>
          <w:szCs w:val="22"/>
        </w:rPr>
        <w:t xml:space="preserve"> </w:t>
      </w:r>
      <w:r w:rsidRPr="006106BE">
        <w:rPr>
          <w:sz w:val="28"/>
          <w:szCs w:val="28"/>
        </w:rPr>
        <w:t>опыт экономической и контрольно-ревизионной работы</w:t>
      </w:r>
      <w:r>
        <w:rPr>
          <w:sz w:val="22"/>
          <w:szCs w:val="22"/>
        </w:rPr>
        <w:t>.</w:t>
      </w:r>
    </w:p>
    <w:p w:rsidR="00832A93" w:rsidRDefault="00832A93" w:rsidP="00832A93">
      <w:pPr>
        <w:ind w:firstLine="708"/>
        <w:jc w:val="both"/>
        <w:rPr>
          <w:sz w:val="28"/>
          <w:szCs w:val="28"/>
        </w:rPr>
      </w:pPr>
      <w:r>
        <w:rPr>
          <w:sz w:val="22"/>
          <w:szCs w:val="22"/>
        </w:rPr>
        <w:t xml:space="preserve"> </w:t>
      </w:r>
      <w:r>
        <w:rPr>
          <w:sz w:val="28"/>
          <w:szCs w:val="28"/>
        </w:rPr>
        <w:t>В 202</w:t>
      </w:r>
      <w:r w:rsidR="00A830A8">
        <w:rPr>
          <w:sz w:val="28"/>
          <w:szCs w:val="28"/>
        </w:rPr>
        <w:t>1</w:t>
      </w:r>
      <w:r>
        <w:rPr>
          <w:sz w:val="28"/>
          <w:szCs w:val="28"/>
        </w:rPr>
        <w:t xml:space="preserve"> году курсы повышения квалификации сотрудники контрольно-ревизионного отдела не проходили.</w:t>
      </w:r>
    </w:p>
    <w:p w:rsidR="00832A93" w:rsidRDefault="00832A93" w:rsidP="00832A93">
      <w:pPr>
        <w:ind w:firstLine="708"/>
        <w:jc w:val="both"/>
        <w:rPr>
          <w:sz w:val="28"/>
          <w:szCs w:val="28"/>
        </w:rPr>
      </w:pPr>
      <w:r>
        <w:rPr>
          <w:sz w:val="28"/>
          <w:szCs w:val="28"/>
        </w:rPr>
        <w:lastRenderedPageBreak/>
        <w:t xml:space="preserve">Средняя нагрузка на 1 человека по фактически выполненному в отчетный период объему функций по контролю составила </w:t>
      </w:r>
      <w:r w:rsidRPr="008712F2">
        <w:rPr>
          <w:sz w:val="28"/>
          <w:szCs w:val="28"/>
        </w:rPr>
        <w:t>6</w:t>
      </w:r>
      <w:r>
        <w:rPr>
          <w:sz w:val="28"/>
          <w:szCs w:val="28"/>
        </w:rPr>
        <w:t xml:space="preserve"> проверок.</w:t>
      </w:r>
    </w:p>
    <w:p w:rsidR="00832A93" w:rsidRDefault="00832A93" w:rsidP="00832A93">
      <w:pPr>
        <w:ind w:firstLine="708"/>
        <w:jc w:val="both"/>
        <w:rPr>
          <w:sz w:val="28"/>
          <w:szCs w:val="28"/>
        </w:rPr>
      </w:pPr>
      <w:r>
        <w:rPr>
          <w:sz w:val="28"/>
          <w:szCs w:val="28"/>
        </w:rPr>
        <w:t xml:space="preserve"> П</w:t>
      </w:r>
      <w:r w:rsidRPr="006106BE">
        <w:rPr>
          <w:sz w:val="28"/>
          <w:szCs w:val="28"/>
        </w:rPr>
        <w:t>редставители иных учреждений к проведению контрольных</w:t>
      </w:r>
      <w:r>
        <w:rPr>
          <w:sz w:val="28"/>
          <w:szCs w:val="28"/>
        </w:rPr>
        <w:t xml:space="preserve"> мероприятий</w:t>
      </w:r>
      <w:r w:rsidRPr="006106BE">
        <w:rPr>
          <w:sz w:val="28"/>
          <w:szCs w:val="28"/>
        </w:rPr>
        <w:t xml:space="preserve"> не привлекались</w:t>
      </w:r>
      <w:r>
        <w:rPr>
          <w:sz w:val="28"/>
          <w:szCs w:val="28"/>
        </w:rPr>
        <w:t>.</w:t>
      </w:r>
    </w:p>
    <w:p w:rsidR="00832A93" w:rsidRDefault="00832A93" w:rsidP="00832A93">
      <w:pPr>
        <w:ind w:firstLine="708"/>
        <w:jc w:val="both"/>
        <w:rPr>
          <w:sz w:val="28"/>
          <w:szCs w:val="28"/>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F69CB" w:rsidRDefault="008F69CB" w:rsidP="007C4FBC">
      <w:pPr>
        <w:ind w:firstLine="709"/>
        <w:jc w:val="both"/>
        <w:rPr>
          <w:sz w:val="28"/>
          <w:szCs w:val="28"/>
        </w:rPr>
      </w:pPr>
      <w:r>
        <w:rPr>
          <w:sz w:val="28"/>
          <w:szCs w:val="28"/>
        </w:rPr>
        <w:t xml:space="preserve"> </w:t>
      </w:r>
    </w:p>
    <w:p w:rsidR="007C4FBC" w:rsidRPr="007C4FBC" w:rsidRDefault="00832A93" w:rsidP="007C4FBC">
      <w:pPr>
        <w:ind w:firstLine="709"/>
        <w:jc w:val="both"/>
        <w:rPr>
          <w:sz w:val="28"/>
          <w:szCs w:val="28"/>
        </w:rPr>
      </w:pPr>
      <w:r w:rsidRPr="007C4FBC">
        <w:rPr>
          <w:sz w:val="28"/>
          <w:szCs w:val="28"/>
        </w:rPr>
        <w:t>Проведение внутреннего муниципального финансового контроля осуществлялось в соответствии с Планом работы контрольно</w:t>
      </w:r>
      <w:r w:rsidR="00A830A8">
        <w:rPr>
          <w:sz w:val="28"/>
          <w:szCs w:val="28"/>
        </w:rPr>
        <w:t>-</w:t>
      </w:r>
      <w:r w:rsidRPr="007C4FBC">
        <w:rPr>
          <w:sz w:val="28"/>
          <w:szCs w:val="28"/>
        </w:rPr>
        <w:t xml:space="preserve"> ревизионного отдела управления (далее – План контрольной работы).</w:t>
      </w:r>
      <w:r w:rsidR="007C4FBC" w:rsidRPr="007C4FBC">
        <w:rPr>
          <w:sz w:val="28"/>
          <w:szCs w:val="28"/>
        </w:rPr>
        <w:t xml:space="preserve"> </w:t>
      </w:r>
    </w:p>
    <w:p w:rsidR="007C4FBC" w:rsidRDefault="007C4FBC" w:rsidP="007C4FBC">
      <w:pPr>
        <w:ind w:firstLine="709"/>
        <w:jc w:val="both"/>
        <w:rPr>
          <w:sz w:val="28"/>
          <w:szCs w:val="28"/>
        </w:rPr>
      </w:pPr>
      <w:r w:rsidRPr="00426EC5">
        <w:rPr>
          <w:sz w:val="28"/>
          <w:szCs w:val="28"/>
        </w:rPr>
        <w:t>За отчетный период контрольно-</w:t>
      </w:r>
      <w:r>
        <w:rPr>
          <w:sz w:val="28"/>
          <w:szCs w:val="28"/>
        </w:rPr>
        <w:t>ревизионным отделом У</w:t>
      </w:r>
      <w:r w:rsidRPr="00426EC5">
        <w:rPr>
          <w:sz w:val="28"/>
          <w:szCs w:val="28"/>
        </w:rPr>
        <w:t xml:space="preserve">правления проведено </w:t>
      </w:r>
      <w:r>
        <w:rPr>
          <w:sz w:val="28"/>
          <w:szCs w:val="28"/>
        </w:rPr>
        <w:t xml:space="preserve">11 </w:t>
      </w:r>
      <w:r w:rsidRPr="00426EC5">
        <w:rPr>
          <w:sz w:val="28"/>
          <w:szCs w:val="28"/>
        </w:rPr>
        <w:t>контрольных мероприятий</w:t>
      </w:r>
      <w:r>
        <w:rPr>
          <w:sz w:val="28"/>
          <w:szCs w:val="28"/>
        </w:rPr>
        <w:t>, сведения о которых учтены в показателях формы федерального статистического наблюдения (форма №1-контроль), выполнение которого за 20</w:t>
      </w:r>
      <w:r w:rsidR="00A830A8">
        <w:rPr>
          <w:sz w:val="28"/>
          <w:szCs w:val="28"/>
        </w:rPr>
        <w:t>21</w:t>
      </w:r>
      <w:r>
        <w:rPr>
          <w:sz w:val="28"/>
          <w:szCs w:val="28"/>
        </w:rPr>
        <w:t xml:space="preserve"> год составило 100%.</w:t>
      </w:r>
    </w:p>
    <w:p w:rsidR="007C4FBC" w:rsidRDefault="007C4FBC" w:rsidP="007C4FBC">
      <w:pPr>
        <w:ind w:firstLine="709"/>
        <w:jc w:val="both"/>
        <w:rPr>
          <w:sz w:val="28"/>
          <w:szCs w:val="28"/>
        </w:rPr>
      </w:pPr>
      <w:r>
        <w:rPr>
          <w:sz w:val="28"/>
          <w:szCs w:val="28"/>
        </w:rPr>
        <w:t xml:space="preserve">Факты нарушений обязательных требований законодательства установлены по </w:t>
      </w:r>
      <w:r w:rsidR="00A830A8">
        <w:rPr>
          <w:sz w:val="28"/>
          <w:szCs w:val="28"/>
        </w:rPr>
        <w:t>5</w:t>
      </w:r>
      <w:r>
        <w:rPr>
          <w:sz w:val="28"/>
          <w:szCs w:val="28"/>
        </w:rPr>
        <w:t xml:space="preserve"> контрольным мероприятиям.</w:t>
      </w:r>
    </w:p>
    <w:p w:rsidR="007C4FBC" w:rsidRPr="00426EC5" w:rsidRDefault="007C4FBC" w:rsidP="007C4FBC">
      <w:pPr>
        <w:ind w:firstLine="709"/>
        <w:jc w:val="both"/>
        <w:rPr>
          <w:sz w:val="28"/>
          <w:szCs w:val="28"/>
        </w:rPr>
      </w:pPr>
      <w:r>
        <w:rPr>
          <w:sz w:val="28"/>
          <w:szCs w:val="28"/>
        </w:rPr>
        <w:t>Проверки проводились в бюджетных</w:t>
      </w:r>
      <w:r w:rsidR="00A830A8">
        <w:rPr>
          <w:sz w:val="28"/>
          <w:szCs w:val="28"/>
        </w:rPr>
        <w:t xml:space="preserve"> и казенных</w:t>
      </w:r>
      <w:r>
        <w:rPr>
          <w:sz w:val="28"/>
          <w:szCs w:val="28"/>
        </w:rPr>
        <w:t xml:space="preserve"> учреждениях</w:t>
      </w:r>
      <w:r w:rsidR="00A830A8">
        <w:rPr>
          <w:sz w:val="28"/>
          <w:szCs w:val="28"/>
        </w:rPr>
        <w:t>.</w:t>
      </w:r>
      <w:r>
        <w:rPr>
          <w:sz w:val="28"/>
          <w:szCs w:val="28"/>
        </w:rPr>
        <w:t xml:space="preserve"> По результатам контрольных мероприятий в адрес </w:t>
      </w:r>
      <w:r w:rsidR="00A830A8">
        <w:rPr>
          <w:sz w:val="28"/>
          <w:szCs w:val="28"/>
        </w:rPr>
        <w:t>руководителей казенных</w:t>
      </w:r>
      <w:r>
        <w:rPr>
          <w:sz w:val="28"/>
          <w:szCs w:val="28"/>
        </w:rPr>
        <w:t xml:space="preserve"> и бюджетных учреждений направлены информационные письма с целью принятия соответствующих мер. </w:t>
      </w:r>
    </w:p>
    <w:p w:rsidR="007C4FBC" w:rsidRDefault="007C4FBC" w:rsidP="007C4FBC">
      <w:pPr>
        <w:ind w:firstLine="708"/>
        <w:jc w:val="both"/>
        <w:rPr>
          <w:sz w:val="28"/>
          <w:szCs w:val="28"/>
        </w:rPr>
      </w:pPr>
      <w:r>
        <w:rPr>
          <w:sz w:val="28"/>
          <w:szCs w:val="28"/>
        </w:rPr>
        <w:t>В связи с тем, что эксперты и экспертные организации к проведению контрольных мероприятий в отчетном периоде не привлекались, оценить результаты и эффективность их деятельности не представляется возможным.</w:t>
      </w:r>
    </w:p>
    <w:p w:rsidR="007C4FBC" w:rsidRPr="00886888" w:rsidRDefault="007C4FBC" w:rsidP="007C4FBC">
      <w:pPr>
        <w:ind w:firstLine="708"/>
        <w:jc w:val="both"/>
        <w:rPr>
          <w:sz w:val="32"/>
          <w:szCs w:val="32"/>
        </w:rPr>
      </w:pPr>
      <w:r>
        <w:rPr>
          <w:sz w:val="28"/>
          <w:szCs w:val="28"/>
        </w:rPr>
        <w:t>Кроме того, учитывая специфику контрольной деятельности Управления, направленную на установления соответствия деятельности юридических лиц требованиям бюджетного законодательства и законодательства в сфере закупок Управление, не располагает сведениями о случаях причинения юридическими лицами, в отношении которых осуществлялись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r w:rsidRPr="00886888">
        <w:rPr>
          <w:sz w:val="32"/>
          <w:szCs w:val="32"/>
        </w:rPr>
        <w:t xml:space="preserve"> </w:t>
      </w:r>
    </w:p>
    <w:p w:rsidR="007C4FBC" w:rsidRPr="00755FAF" w:rsidRDefault="007C4FBC" w:rsidP="007C4FBC">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32A93" w:rsidRDefault="00832A93" w:rsidP="00832A93">
      <w:pPr>
        <w:tabs>
          <w:tab w:val="left" w:pos="720"/>
        </w:tabs>
        <w:ind w:firstLine="709"/>
        <w:jc w:val="both"/>
        <w:rPr>
          <w:sz w:val="28"/>
          <w:szCs w:val="28"/>
        </w:rPr>
      </w:pPr>
      <w:r w:rsidRPr="00426EC5">
        <w:rPr>
          <w:sz w:val="28"/>
          <w:szCs w:val="28"/>
        </w:rPr>
        <w:lastRenderedPageBreak/>
        <w:t xml:space="preserve">В целях устранения выявленных нарушений </w:t>
      </w:r>
      <w:r>
        <w:rPr>
          <w:sz w:val="28"/>
          <w:szCs w:val="28"/>
        </w:rPr>
        <w:t>обязательных требований законодательства в установленной сфере деятельности по результатам контрольных мероприятий Управлением направлено:</w:t>
      </w:r>
    </w:p>
    <w:p w:rsidR="00832A93" w:rsidRDefault="00832A93" w:rsidP="00832A93">
      <w:pPr>
        <w:tabs>
          <w:tab w:val="left" w:pos="720"/>
        </w:tabs>
        <w:ind w:firstLine="709"/>
        <w:jc w:val="both"/>
        <w:rPr>
          <w:sz w:val="28"/>
          <w:szCs w:val="28"/>
        </w:rPr>
      </w:pPr>
      <w:r>
        <w:rPr>
          <w:sz w:val="28"/>
          <w:szCs w:val="28"/>
        </w:rPr>
        <w:t>-</w:t>
      </w:r>
      <w:r w:rsidRPr="00426EC5">
        <w:rPr>
          <w:sz w:val="28"/>
          <w:szCs w:val="28"/>
        </w:rPr>
        <w:t xml:space="preserve"> </w:t>
      </w:r>
      <w:r w:rsidR="00A830A8">
        <w:rPr>
          <w:sz w:val="28"/>
          <w:szCs w:val="28"/>
        </w:rPr>
        <w:t>5</w:t>
      </w:r>
      <w:r>
        <w:rPr>
          <w:sz w:val="28"/>
          <w:szCs w:val="28"/>
        </w:rPr>
        <w:t xml:space="preserve"> </w:t>
      </w:r>
      <w:r w:rsidRPr="00426EC5">
        <w:rPr>
          <w:sz w:val="28"/>
          <w:szCs w:val="28"/>
        </w:rPr>
        <w:t xml:space="preserve">информационных письма о принятие мер </w:t>
      </w:r>
      <w:r>
        <w:rPr>
          <w:sz w:val="28"/>
          <w:szCs w:val="28"/>
        </w:rPr>
        <w:t>реагирования.</w:t>
      </w:r>
    </w:p>
    <w:p w:rsidR="0052653C" w:rsidRDefault="00832A93" w:rsidP="00832A93">
      <w:pPr>
        <w:tabs>
          <w:tab w:val="left" w:pos="720"/>
        </w:tabs>
        <w:ind w:firstLine="709"/>
        <w:jc w:val="both"/>
        <w:rPr>
          <w:sz w:val="28"/>
          <w:szCs w:val="28"/>
        </w:rPr>
      </w:pPr>
      <w:r w:rsidRPr="0052653C">
        <w:rPr>
          <w:sz w:val="28"/>
          <w:szCs w:val="28"/>
        </w:rPr>
        <w:t>В отчетном периоде объектам контроля представлени</w:t>
      </w:r>
      <w:r w:rsidR="0052653C">
        <w:rPr>
          <w:sz w:val="28"/>
          <w:szCs w:val="28"/>
        </w:rPr>
        <w:t xml:space="preserve">я и предписания не направлялись. </w:t>
      </w:r>
    </w:p>
    <w:p w:rsidR="00832A93" w:rsidRDefault="00832A93" w:rsidP="00832A93">
      <w:pPr>
        <w:tabs>
          <w:tab w:val="left" w:pos="720"/>
        </w:tabs>
        <w:ind w:firstLine="709"/>
        <w:jc w:val="both"/>
        <w:rPr>
          <w:sz w:val="28"/>
          <w:szCs w:val="28"/>
        </w:rPr>
      </w:pPr>
      <w:r>
        <w:rPr>
          <w:sz w:val="28"/>
          <w:szCs w:val="28"/>
        </w:rPr>
        <w:t>В целях принятия мер по предупреждению повторных нарушений, выявленных в ходе контрольных мероприятий, информация о таких нарушениях направлялась в органы, осуществляющие функции и полномочия учредителя в отношении подведомственным им бюджетным учреждениям.</w:t>
      </w:r>
    </w:p>
    <w:p w:rsidR="00832A93" w:rsidRPr="00F531D4" w:rsidRDefault="00832A93" w:rsidP="00832A93">
      <w:pPr>
        <w:ind w:firstLine="708"/>
      </w:pPr>
      <w:r>
        <w:rPr>
          <w:sz w:val="28"/>
          <w:szCs w:val="28"/>
        </w:rPr>
        <w:t xml:space="preserve">Результаты осуществления внутреннего муниципального контроля по проверкам, проведенным в рамках реализации Закона № 44-ФЗ, размещались Управлением в информационно-телекоммуникационной сети «Интернет» на официальном сайте Единой информационной системы в сфере закупок </w:t>
      </w:r>
      <w:r w:rsidRPr="00F531D4">
        <w:rPr>
          <w:sz w:val="28"/>
          <w:szCs w:val="28"/>
        </w:rPr>
        <w:t>http://zakupki.gov.ru/</w:t>
      </w:r>
      <w:r>
        <w:rPr>
          <w:sz w:val="28"/>
          <w:szCs w:val="28"/>
        </w:rPr>
        <w:t>.</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32A93" w:rsidRDefault="008F69CB" w:rsidP="0052653C">
      <w:pPr>
        <w:ind w:firstLine="708"/>
        <w:jc w:val="both"/>
        <w:rPr>
          <w:sz w:val="28"/>
          <w:szCs w:val="28"/>
        </w:rPr>
      </w:pPr>
      <w:r>
        <w:rPr>
          <w:sz w:val="28"/>
          <w:szCs w:val="28"/>
        </w:rPr>
        <w:t xml:space="preserve"> </w:t>
      </w:r>
      <w:r w:rsidR="00832A93">
        <w:rPr>
          <w:sz w:val="28"/>
          <w:szCs w:val="28"/>
        </w:rPr>
        <w:t>Анализ и оценка эффективности осуществления Управлением внутреннего муниципального финансового контроля, в том числе в сфере закупок проведены в соответствии со структурой, утвержденной по данному разделу доклада постановлением Правительства Российской Федерации от 05.04.2010 № 215 (с изменениями), далее – Постановление № 215, по следующим показателям:</w:t>
      </w:r>
    </w:p>
    <w:p w:rsidR="00832A93" w:rsidRDefault="00832A93" w:rsidP="00832A93">
      <w:pPr>
        <w:jc w:val="both"/>
        <w:rPr>
          <w:sz w:val="28"/>
          <w:szCs w:val="28"/>
        </w:rPr>
      </w:pPr>
      <w:r>
        <w:rPr>
          <w:sz w:val="28"/>
          <w:szCs w:val="28"/>
        </w:rPr>
        <w:t>- доля плана проведения проверок (в процентах от общего количества запланированных проверок в 2020 году) составило 100%;</w:t>
      </w:r>
    </w:p>
    <w:p w:rsidR="00832A93" w:rsidRDefault="00832A93" w:rsidP="00832A93">
      <w:pPr>
        <w:jc w:val="both"/>
        <w:rPr>
          <w:sz w:val="28"/>
          <w:szCs w:val="28"/>
        </w:rPr>
      </w:pPr>
      <w:r>
        <w:rPr>
          <w:sz w:val="28"/>
          <w:szCs w:val="28"/>
        </w:rPr>
        <w:t>- доля проверок, результаты которых признаны недействительными, а также доля проверок, проведенных Управлением, с нарушение требований законодательства Российской Федерации о порядке их проведения, по результатам выявления которых к должностным лицам Управления, осуществившим такие проверки, применены меры дисциплинарного, административного наказания, характеризуются нулевыми показателями;</w:t>
      </w:r>
    </w:p>
    <w:p w:rsidR="00832A93" w:rsidRPr="00106A18" w:rsidRDefault="00832A93" w:rsidP="00832A93">
      <w:pPr>
        <w:rPr>
          <w:sz w:val="28"/>
          <w:szCs w:val="28"/>
        </w:rPr>
      </w:pPr>
      <w:r>
        <w:rPr>
          <w:sz w:val="28"/>
          <w:szCs w:val="28"/>
        </w:rPr>
        <w:t xml:space="preserve">- </w:t>
      </w:r>
      <w:r w:rsidRPr="00106A18">
        <w:rPr>
          <w:sz w:val="28"/>
          <w:szCs w:val="28"/>
        </w:rPr>
        <w:t xml:space="preserve">доля юридических лиц, в отношении которых Управлением были проведены проверки (в процентах общего количества юридических лиц, осуществляющих деятельность на территории </w:t>
      </w:r>
      <w:r>
        <w:rPr>
          <w:sz w:val="28"/>
          <w:szCs w:val="28"/>
        </w:rPr>
        <w:t>города Кузнецка</w:t>
      </w:r>
      <w:r w:rsidRPr="00106A18">
        <w:rPr>
          <w:sz w:val="28"/>
          <w:szCs w:val="28"/>
        </w:rPr>
        <w:t xml:space="preserve">, деятельность которых подлежит финансовому контролю) составила </w:t>
      </w:r>
      <w:r>
        <w:rPr>
          <w:sz w:val="28"/>
          <w:szCs w:val="28"/>
        </w:rPr>
        <w:t>18,34%.</w:t>
      </w:r>
      <w:r w:rsidRPr="00106A18">
        <w:rPr>
          <w:sz w:val="28"/>
          <w:szCs w:val="28"/>
        </w:rPr>
        <w:t xml:space="preserve"> </w:t>
      </w:r>
    </w:p>
    <w:p w:rsidR="00832A93" w:rsidRDefault="00832A93" w:rsidP="00832A93">
      <w:pPr>
        <w:rPr>
          <w:sz w:val="28"/>
          <w:szCs w:val="28"/>
        </w:rPr>
      </w:pPr>
      <w:r>
        <w:rPr>
          <w:sz w:val="28"/>
          <w:szCs w:val="28"/>
        </w:rPr>
        <w:t xml:space="preserve">- </w:t>
      </w:r>
      <w:r w:rsidRPr="00106A18">
        <w:rPr>
          <w:sz w:val="28"/>
          <w:szCs w:val="28"/>
        </w:rPr>
        <w:t>доля проведенных внеплановых проверок от общего количества проведенных проверок</w:t>
      </w:r>
      <w:r>
        <w:rPr>
          <w:sz w:val="28"/>
          <w:szCs w:val="28"/>
        </w:rPr>
        <w:t xml:space="preserve"> в 2020 году составила 9,09 %</w:t>
      </w:r>
      <w:r w:rsidRPr="008712F2">
        <w:rPr>
          <w:sz w:val="28"/>
          <w:szCs w:val="28"/>
        </w:rPr>
        <w:t>,</w:t>
      </w:r>
      <w:r w:rsidRPr="00106A18">
        <w:rPr>
          <w:sz w:val="28"/>
          <w:szCs w:val="28"/>
        </w:rPr>
        <w:t xml:space="preserve"> доля правонарушений, выявленных по итогам проведения внеплановых проверок (в процентах общего числа правонарушений, выявленных по итогам проверок) </w:t>
      </w:r>
      <w:r>
        <w:rPr>
          <w:sz w:val="28"/>
          <w:szCs w:val="28"/>
        </w:rPr>
        <w:t>также характеризуется нулевыми показателями;</w:t>
      </w:r>
    </w:p>
    <w:p w:rsidR="00832A93" w:rsidRPr="00106A18" w:rsidRDefault="00832A93" w:rsidP="00832A93">
      <w:pPr>
        <w:rPr>
          <w:sz w:val="28"/>
          <w:szCs w:val="28"/>
        </w:rPr>
      </w:pPr>
      <w:r>
        <w:rPr>
          <w:sz w:val="28"/>
          <w:szCs w:val="28"/>
        </w:rPr>
        <w:lastRenderedPageBreak/>
        <w:t xml:space="preserve">- </w:t>
      </w:r>
      <w:r w:rsidRPr="00106A18">
        <w:rPr>
          <w:sz w:val="28"/>
          <w:szCs w:val="28"/>
        </w:rPr>
        <w:t>доля проверок, по итогам которых выявлены правонарушения (в процентах от общего числа проведенных плановых и внепла</w:t>
      </w:r>
      <w:r>
        <w:rPr>
          <w:sz w:val="28"/>
          <w:szCs w:val="28"/>
        </w:rPr>
        <w:t xml:space="preserve">новых проверок) составила </w:t>
      </w:r>
      <w:r w:rsidR="00A830A8">
        <w:rPr>
          <w:sz w:val="28"/>
          <w:szCs w:val="28"/>
        </w:rPr>
        <w:t>45,45</w:t>
      </w:r>
      <w:r>
        <w:rPr>
          <w:sz w:val="28"/>
          <w:szCs w:val="28"/>
        </w:rPr>
        <w:t xml:space="preserve">%, что больше прошлогоднего показателя на </w:t>
      </w:r>
      <w:r w:rsidR="00A830A8">
        <w:rPr>
          <w:sz w:val="28"/>
          <w:szCs w:val="28"/>
        </w:rPr>
        <w:t>9,1</w:t>
      </w:r>
      <w:r>
        <w:rPr>
          <w:sz w:val="28"/>
          <w:szCs w:val="28"/>
        </w:rPr>
        <w:t>%;</w:t>
      </w:r>
    </w:p>
    <w:p w:rsidR="00832A93" w:rsidRPr="00106A18" w:rsidRDefault="00832A93" w:rsidP="00832A93">
      <w:pPr>
        <w:jc w:val="both"/>
        <w:rPr>
          <w:sz w:val="28"/>
          <w:szCs w:val="28"/>
        </w:rPr>
      </w:pPr>
      <w:r w:rsidRPr="00106A18">
        <w:rPr>
          <w:sz w:val="28"/>
          <w:szCs w:val="28"/>
        </w:rPr>
        <w:t xml:space="preserve"> </w:t>
      </w:r>
      <w:r>
        <w:rPr>
          <w:sz w:val="28"/>
          <w:szCs w:val="28"/>
        </w:rPr>
        <w:t xml:space="preserve">- </w:t>
      </w:r>
      <w:r w:rsidRPr="00106A18">
        <w:rPr>
          <w:sz w:val="28"/>
          <w:szCs w:val="28"/>
        </w:rPr>
        <w:t>доля проверок, по итогам которых по фактам выявленных нарушений назначены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отношение суммы взысканных административных штрафов к общей сумме наложенных административных штрафов, средний размер наложенного административного штрафа в отчетном году на должностных лиц и юридических лиц характеризуются нулевыми показателями</w:t>
      </w:r>
      <w:r>
        <w:rPr>
          <w:sz w:val="28"/>
          <w:szCs w:val="28"/>
        </w:rPr>
        <w:t xml:space="preserve">; </w:t>
      </w:r>
      <w:r w:rsidRPr="00106A18">
        <w:rPr>
          <w:sz w:val="28"/>
          <w:szCs w:val="28"/>
        </w:rPr>
        <w:t xml:space="preserve"> </w:t>
      </w:r>
    </w:p>
    <w:p w:rsidR="00832A93" w:rsidRPr="00106A18" w:rsidRDefault="00832A93" w:rsidP="00832A93">
      <w:pPr>
        <w:jc w:val="both"/>
        <w:rPr>
          <w:sz w:val="28"/>
          <w:szCs w:val="28"/>
        </w:rPr>
      </w:pPr>
      <w:r>
        <w:rPr>
          <w:sz w:val="28"/>
          <w:szCs w:val="28"/>
        </w:rPr>
        <w:t>-</w:t>
      </w:r>
      <w:r w:rsidRPr="00106A18">
        <w:rPr>
          <w:sz w:val="28"/>
          <w:szCs w:val="28"/>
        </w:rPr>
        <w:t xml:space="preserve">доля выявленных при проведении проверок правонарушений, связанных с неисполнением предписаний (в процентах общего числа выявленных нарушений) характеризуется нулевым показателем, что соответствует аналогичному показателю </w:t>
      </w:r>
      <w:r>
        <w:rPr>
          <w:sz w:val="28"/>
          <w:szCs w:val="28"/>
        </w:rPr>
        <w:t>за 20</w:t>
      </w:r>
      <w:r w:rsidR="00786E3D">
        <w:rPr>
          <w:sz w:val="28"/>
          <w:szCs w:val="28"/>
        </w:rPr>
        <w:t>20</w:t>
      </w:r>
      <w:r>
        <w:rPr>
          <w:sz w:val="28"/>
          <w:szCs w:val="28"/>
        </w:rPr>
        <w:t xml:space="preserve"> год </w:t>
      </w:r>
      <w:r w:rsidRPr="00106A18">
        <w:rPr>
          <w:sz w:val="28"/>
          <w:szCs w:val="28"/>
        </w:rPr>
        <w:t xml:space="preserve">и данным отчетного периода; </w:t>
      </w:r>
    </w:p>
    <w:p w:rsidR="00832A93" w:rsidRPr="00106A18" w:rsidRDefault="00832A93" w:rsidP="00832A93">
      <w:pPr>
        <w:jc w:val="both"/>
        <w:rPr>
          <w:sz w:val="28"/>
          <w:szCs w:val="28"/>
        </w:rPr>
      </w:pPr>
      <w:r>
        <w:rPr>
          <w:sz w:val="28"/>
          <w:szCs w:val="28"/>
        </w:rPr>
        <w:t xml:space="preserve">- </w:t>
      </w:r>
      <w:r w:rsidRPr="00106A18">
        <w:rPr>
          <w:sz w:val="28"/>
          <w:szCs w:val="28"/>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характеризуется нулевыми данными</w:t>
      </w:r>
      <w:r>
        <w:rPr>
          <w:sz w:val="28"/>
          <w:szCs w:val="28"/>
        </w:rPr>
        <w:t>.</w:t>
      </w:r>
    </w:p>
    <w:p w:rsidR="00832A93" w:rsidRPr="00106A18" w:rsidRDefault="00832A93" w:rsidP="00832A93">
      <w:pPr>
        <w:ind w:firstLine="708"/>
        <w:jc w:val="both"/>
        <w:rPr>
          <w:sz w:val="28"/>
          <w:szCs w:val="28"/>
        </w:rPr>
      </w:pPr>
      <w:r w:rsidRPr="00106A18">
        <w:rPr>
          <w:sz w:val="28"/>
          <w:szCs w:val="28"/>
        </w:rPr>
        <w:t xml:space="preserve">Учитывая сферу деятельности Управления и тот факт, что внутренний </w:t>
      </w:r>
      <w:r>
        <w:rPr>
          <w:sz w:val="28"/>
          <w:szCs w:val="28"/>
        </w:rPr>
        <w:t xml:space="preserve">муниципальный </w:t>
      </w:r>
      <w:r w:rsidRPr="00106A18">
        <w:rPr>
          <w:sz w:val="28"/>
          <w:szCs w:val="28"/>
        </w:rPr>
        <w:t>финансовый контроль исключен из сферы применения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для анализа эффективности контроля не использованы следующие обязательные к отражению показатели:</w:t>
      </w:r>
    </w:p>
    <w:p w:rsidR="00832A93" w:rsidRPr="00106A18" w:rsidRDefault="00832A93" w:rsidP="00832A93">
      <w:pPr>
        <w:jc w:val="both"/>
        <w:rPr>
          <w:sz w:val="28"/>
          <w:szCs w:val="28"/>
        </w:rPr>
      </w:pPr>
      <w:r>
        <w:rPr>
          <w:sz w:val="28"/>
          <w:szCs w:val="28"/>
        </w:rPr>
        <w:t>-</w:t>
      </w:r>
      <w:r w:rsidRPr="00106A18">
        <w:rPr>
          <w:sz w:val="28"/>
          <w:szCs w:val="28"/>
        </w:rPr>
        <w:t xml:space="preserve"> доля заявлений, направленных Управлением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p w:rsidR="00832A93" w:rsidRPr="00106A18" w:rsidRDefault="00832A93" w:rsidP="00832A93">
      <w:pPr>
        <w:jc w:val="both"/>
        <w:rPr>
          <w:sz w:val="28"/>
          <w:szCs w:val="28"/>
        </w:rPr>
      </w:pPr>
      <w:r>
        <w:rPr>
          <w:sz w:val="28"/>
          <w:szCs w:val="28"/>
        </w:rPr>
        <w:t>-</w:t>
      </w:r>
      <w:r w:rsidRPr="00106A18">
        <w:rPr>
          <w:sz w:val="28"/>
          <w:szCs w:val="28"/>
        </w:rPr>
        <w:t xml:space="preserve"> 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p w:rsidR="00832A93" w:rsidRPr="00106A18" w:rsidRDefault="00832A93" w:rsidP="00832A93">
      <w:pPr>
        <w:jc w:val="both"/>
        <w:rPr>
          <w:sz w:val="28"/>
          <w:szCs w:val="28"/>
        </w:rPr>
      </w:pPr>
      <w:r>
        <w:rPr>
          <w:sz w:val="28"/>
          <w:szCs w:val="28"/>
        </w:rPr>
        <w:t xml:space="preserve">- </w:t>
      </w:r>
      <w:r w:rsidRPr="00106A18">
        <w:rPr>
          <w:sz w:val="28"/>
          <w:szCs w:val="28"/>
        </w:rPr>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w:t>
      </w:r>
      <w:r w:rsidRPr="00106A18">
        <w:rPr>
          <w:sz w:val="28"/>
          <w:szCs w:val="28"/>
        </w:rPr>
        <w:lastRenderedPageBreak/>
        <w:t>чрезвычайных ситуаций природного и техногенного характера (в процентах общего числа проверенных лиц);</w:t>
      </w:r>
    </w:p>
    <w:p w:rsidR="00832A93" w:rsidRPr="00106A18" w:rsidRDefault="00832A93" w:rsidP="00832A93">
      <w:pPr>
        <w:jc w:val="both"/>
        <w:rPr>
          <w:sz w:val="28"/>
          <w:szCs w:val="28"/>
        </w:rPr>
      </w:pPr>
      <w:r w:rsidRPr="00106A18">
        <w:rPr>
          <w:sz w:val="28"/>
          <w:szCs w:val="28"/>
        </w:rPr>
        <w:t xml:space="preserve"> </w:t>
      </w:r>
      <w:r>
        <w:rPr>
          <w:sz w:val="28"/>
          <w:szCs w:val="28"/>
        </w:rPr>
        <w:t xml:space="preserve">- </w:t>
      </w:r>
      <w:r w:rsidRPr="00106A18">
        <w:rPr>
          <w:sz w:val="28"/>
          <w:szCs w:val="28"/>
        </w:rP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w:t>
      </w:r>
    </w:p>
    <w:p w:rsidR="00832A93" w:rsidRPr="00106A18" w:rsidRDefault="00832A93" w:rsidP="00832A93">
      <w:pPr>
        <w:jc w:val="both"/>
        <w:rPr>
          <w:sz w:val="28"/>
          <w:szCs w:val="28"/>
        </w:rPr>
      </w:pPr>
      <w:r>
        <w:rPr>
          <w:sz w:val="28"/>
          <w:szCs w:val="28"/>
        </w:rPr>
        <w:t xml:space="preserve">- </w:t>
      </w:r>
      <w:r w:rsidRPr="00106A18">
        <w:rPr>
          <w:sz w:val="28"/>
          <w:szCs w:val="28"/>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p w:rsidR="005542D8" w:rsidRPr="00886888" w:rsidRDefault="005542D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3A6885"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r w:rsidR="008F69CB">
        <w:rPr>
          <w:sz w:val="32"/>
          <w:szCs w:val="32"/>
        </w:rPr>
        <w:t xml:space="preserve"> </w:t>
      </w:r>
      <w:r w:rsidR="003A6885">
        <w:rPr>
          <w:sz w:val="32"/>
          <w:szCs w:val="32"/>
        </w:rPr>
        <w:t xml:space="preserve"> </w:t>
      </w:r>
    </w:p>
    <w:p w:rsidR="008F69CB" w:rsidRDefault="008F69CB" w:rsidP="00001278">
      <w:pPr>
        <w:pBdr>
          <w:top w:val="single" w:sz="4" w:space="1" w:color="auto"/>
          <w:left w:val="single" w:sz="4" w:space="4" w:color="auto"/>
          <w:bottom w:val="single" w:sz="4" w:space="1" w:color="auto"/>
          <w:right w:val="single" w:sz="4" w:space="4" w:color="auto"/>
        </w:pBdr>
        <w:jc w:val="center"/>
        <w:rPr>
          <w:sz w:val="32"/>
          <w:szCs w:val="32"/>
        </w:rPr>
      </w:pPr>
    </w:p>
    <w:p w:rsidR="00DA31D7" w:rsidRDefault="00DA31D7" w:rsidP="00832A93">
      <w:pPr>
        <w:ind w:firstLine="708"/>
        <w:jc w:val="both"/>
        <w:rPr>
          <w:sz w:val="28"/>
          <w:szCs w:val="28"/>
        </w:rPr>
      </w:pPr>
    </w:p>
    <w:p w:rsidR="00DA31D7" w:rsidRPr="00DA31D7" w:rsidRDefault="00DA31D7" w:rsidP="00DA31D7">
      <w:pPr>
        <w:ind w:firstLine="708"/>
        <w:jc w:val="both"/>
        <w:rPr>
          <w:sz w:val="28"/>
          <w:szCs w:val="28"/>
        </w:rPr>
      </w:pPr>
      <w:r w:rsidRPr="00DA31D7">
        <w:rPr>
          <w:sz w:val="28"/>
          <w:szCs w:val="28"/>
        </w:rPr>
        <w:t>По результатам анализа основных показателей эффективности осуществления контрольных полномочий, установленных Постановлением № 215, отмечается отсутствие проверок, проведенных с нарушениями установленных требований, сокращение выявленных нарушений в организациях, повторно охваченных мероприятиями по контролю, выполнение плана контрольных мероприятий в полном объеме, принятие мер по устранению выявленных нарушений.</w:t>
      </w:r>
    </w:p>
    <w:p w:rsidR="00DA31D7" w:rsidRPr="00DA31D7" w:rsidRDefault="00DA31D7" w:rsidP="00DA31D7">
      <w:pPr>
        <w:ind w:firstLine="708"/>
        <w:jc w:val="both"/>
        <w:rPr>
          <w:sz w:val="28"/>
          <w:szCs w:val="28"/>
        </w:rPr>
      </w:pPr>
      <w:r w:rsidRPr="00DA31D7">
        <w:rPr>
          <w:sz w:val="28"/>
          <w:szCs w:val="28"/>
        </w:rPr>
        <w:t xml:space="preserve">Предложения по совершенствованию нормативно – правового регулирования и осуществлению государственного контроля, муниципального контроля отсутствуют. </w:t>
      </w:r>
    </w:p>
    <w:p w:rsidR="008F69CB" w:rsidRDefault="00DA31D7" w:rsidP="00DA31D7">
      <w:pPr>
        <w:ind w:firstLine="708"/>
        <w:jc w:val="both"/>
        <w:rPr>
          <w:sz w:val="28"/>
          <w:szCs w:val="28"/>
        </w:rPr>
      </w:pPr>
      <w:r w:rsidRPr="00DA31D7">
        <w:rPr>
          <w:sz w:val="28"/>
          <w:szCs w:val="28"/>
        </w:rPr>
        <w:t>Иных предложений, связанных с осуществлением государственного контроля (надзора) и направленных на повышение эффективности такого контроля (надзора) и сокращение административных ограничений в предпринимательской деятельности Управление не имеет.</w:t>
      </w:r>
      <w:r w:rsidR="008F69CB">
        <w:rPr>
          <w:sz w:val="28"/>
          <w:szCs w:val="28"/>
        </w:rPr>
        <w:t xml:space="preserve">  </w:t>
      </w:r>
    </w:p>
    <w:p w:rsidR="00832A93" w:rsidRPr="00EF4DAA" w:rsidRDefault="00832A93" w:rsidP="00832A93">
      <w:pPr>
        <w:ind w:firstLine="720"/>
        <w:jc w:val="both"/>
        <w:rPr>
          <w:sz w:val="28"/>
          <w:szCs w:val="28"/>
        </w:rPr>
      </w:pPr>
    </w:p>
    <w:p w:rsidR="00832A93"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Pr="00DA31D7" w:rsidRDefault="00886888" w:rsidP="00886888">
      <w:pPr>
        <w:rPr>
          <w:sz w:val="32"/>
          <w:szCs w:val="32"/>
        </w:rPr>
      </w:pPr>
    </w:p>
    <w:p w:rsidR="00404177" w:rsidRPr="00DA31D7" w:rsidRDefault="00DA31D7" w:rsidP="00886888">
      <w:pPr>
        <w:rPr>
          <w:sz w:val="32"/>
          <w:szCs w:val="32"/>
        </w:rPr>
      </w:pPr>
      <w:r>
        <w:rPr>
          <w:sz w:val="32"/>
          <w:szCs w:val="32"/>
        </w:rPr>
        <w:t>Приложения отсутствуют</w:t>
      </w:r>
    </w:p>
    <w:sectPr w:rsidR="00404177" w:rsidRPr="00DA31D7" w:rsidSect="00886888">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0DD" w:rsidRDefault="006F30DD" w:rsidP="00404177">
      <w:r>
        <w:separator/>
      </w:r>
    </w:p>
  </w:endnote>
  <w:endnote w:type="continuationSeparator" w:id="0">
    <w:p w:rsidR="006F30DD" w:rsidRDefault="006F30DD"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177" w:rsidRDefault="00404177">
    <w:pPr>
      <w:pStyle w:val="a5"/>
      <w:jc w:val="center"/>
    </w:pPr>
    <w:r>
      <w:fldChar w:fldCharType="begin"/>
    </w:r>
    <w:r>
      <w:instrText xml:space="preserve"> PAGE   \* MERGEFORMAT </w:instrText>
    </w:r>
    <w:r>
      <w:fldChar w:fldCharType="separate"/>
    </w:r>
    <w:r w:rsidR="00805882">
      <w:rPr>
        <w:noProof/>
      </w:rPr>
      <w:t>1</w:t>
    </w:r>
    <w:r>
      <w:fldChar w:fldCharType="end"/>
    </w:r>
  </w:p>
  <w:p w:rsidR="00404177" w:rsidRDefault="004041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0DD" w:rsidRDefault="006F30DD" w:rsidP="00404177">
      <w:r>
        <w:separator/>
      </w:r>
    </w:p>
  </w:footnote>
  <w:footnote w:type="continuationSeparator" w:id="0">
    <w:p w:rsidR="006F30DD" w:rsidRDefault="006F30DD"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177" w:rsidRPr="00404177" w:rsidRDefault="00404177" w:rsidP="0040417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888"/>
    <w:rsid w:val="00001278"/>
    <w:rsid w:val="00010F2E"/>
    <w:rsid w:val="00350BC6"/>
    <w:rsid w:val="00391356"/>
    <w:rsid w:val="003A6885"/>
    <w:rsid w:val="00404177"/>
    <w:rsid w:val="0042029C"/>
    <w:rsid w:val="0052653C"/>
    <w:rsid w:val="005542D8"/>
    <w:rsid w:val="005A1F26"/>
    <w:rsid w:val="005B5D4B"/>
    <w:rsid w:val="006961EB"/>
    <w:rsid w:val="006F30DD"/>
    <w:rsid w:val="00755FAF"/>
    <w:rsid w:val="00786E3D"/>
    <w:rsid w:val="007C4FBC"/>
    <w:rsid w:val="007C5C87"/>
    <w:rsid w:val="00805882"/>
    <w:rsid w:val="0083213D"/>
    <w:rsid w:val="00832A93"/>
    <w:rsid w:val="00843529"/>
    <w:rsid w:val="008763AF"/>
    <w:rsid w:val="00886888"/>
    <w:rsid w:val="008A0EF2"/>
    <w:rsid w:val="008E7D6B"/>
    <w:rsid w:val="008F69CB"/>
    <w:rsid w:val="00985547"/>
    <w:rsid w:val="00A46E40"/>
    <w:rsid w:val="00A6696F"/>
    <w:rsid w:val="00A830A8"/>
    <w:rsid w:val="00B12A39"/>
    <w:rsid w:val="00B14EF8"/>
    <w:rsid w:val="00B628C6"/>
    <w:rsid w:val="00C623FE"/>
    <w:rsid w:val="00CD6E5D"/>
    <w:rsid w:val="00D524F4"/>
    <w:rsid w:val="00DA0BF9"/>
    <w:rsid w:val="00DA31D7"/>
    <w:rsid w:val="00DD43AA"/>
    <w:rsid w:val="00DD671F"/>
    <w:rsid w:val="00E14580"/>
    <w:rsid w:val="00E823FF"/>
    <w:rsid w:val="00F31C3C"/>
    <w:rsid w:val="00F60E99"/>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Body Text Indent"/>
    <w:basedOn w:val="a"/>
    <w:link w:val="aa"/>
    <w:unhideWhenUsed/>
    <w:rsid w:val="00832A93"/>
    <w:pPr>
      <w:tabs>
        <w:tab w:val="left" w:pos="1418"/>
        <w:tab w:val="left" w:pos="2835"/>
      </w:tabs>
      <w:ind w:left="709" w:firstLine="1418"/>
      <w:jc w:val="both"/>
    </w:pPr>
    <w:rPr>
      <w:sz w:val="28"/>
      <w:szCs w:val="20"/>
    </w:rPr>
  </w:style>
  <w:style w:type="character" w:customStyle="1" w:styleId="aa">
    <w:name w:val="Основной текст с отступом Знак"/>
    <w:basedOn w:val="a0"/>
    <w:link w:val="a9"/>
    <w:rsid w:val="00832A93"/>
    <w:rPr>
      <w:rFonts w:ascii="Times New Roman" w:eastAsia="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7AA3007675746ABB6CA88F03F79CA48E0C124E01C3D0A9D771DF46CAB3DB3AAE3EEAC08DE9CFA49EC2743AC0CB34302AB9A4C8C1F7AR8RC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2074</Words>
  <Characters>11824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2022-07-11T13:53:00Z</dcterms:created>
  <dcterms:modified xsi:type="dcterms:W3CDTF">2022-07-11T13:53:00Z</dcterms:modified>
</cp:coreProperties>
</file>